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TRUST &amp; VERIFICATION</w:t>
      </w:r>
    </w:p>
    <w:p>
      <w:r>
        <w:rPr>
          <w:rFonts w:ascii="Calibri" w:hAnsi="Calibri"/>
          <w:b/>
          <w:color w:val="1B1E2E"/>
          <w:sz w:val="44"/>
        </w:rPr>
        <w:t>Trust and Verification Policy</w:t>
      </w:r>
    </w:p>
    <w:p>
      <w:r>
        <w:rPr>
          <w:i/>
          <w:sz w:val="22"/>
        </w:rPr>
        <w:t>Rules for issuing, chaining, revoking and verifying TrustMark credentials (TMIDs) and ACDCs on the KERI backbone.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Trust &amp; Verification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Chief Trust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Trust &amp; Verification Committee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credentials issued by ImpactMiles</w:t>
      </w:r>
    </w:p>
    <w:p>
      <w:pPr>
        <w:pStyle w:val="ListBullet"/>
      </w:pPr>
      <w:r>
        <w:rPr>
          <w:sz w:val="22"/>
        </w:rPr>
        <w:t>TAS operators and admin verifiers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TAS sidecar issuance pipeline (keri.functions.ts)</w:t>
      </w:r>
    </w:p>
    <w:p>
      <w:pPr>
        <w:pStyle w:val="ListBullet"/>
      </w:pPr>
      <w:r>
        <w:rPr>
          <w:sz w:val="22"/>
        </w:rPr>
        <w:t>Admin verifications workflow (/admin/verifications)</w:t>
      </w:r>
    </w:p>
    <w:p>
      <w:pPr>
        <w:pStyle w:val="ListBullet"/>
      </w:pPr>
      <w:r>
        <w:rPr>
          <w:sz w:val="22"/>
        </w:rPr>
        <w:t>Public verification endpoints (/verify/$said, /lookup, /explorer)</w:t>
      </w:r>
    </w:p>
    <w:p>
      <w:pPr>
        <w:pStyle w:val="ListBullet"/>
      </w:pPr>
      <w:r>
        <w:rPr>
          <w:sz w:val="22"/>
        </w:rPr>
        <w:t>Retry worker with backoff for anchoring</w:t>
      </w:r>
    </w:p>
    <w:p>
      <w:r>
        <w:rPr>
          <w:rFonts w:ascii="Calibri" w:hAnsi="Calibri"/>
          <w:b/>
          <w:color w:val="1B1E2E"/>
          <w:sz w:val="28"/>
        </w:rPr>
        <w:t>1. Issuance Principles</w:t>
      </w:r>
    </w:p>
    <w:p>
      <w:pPr>
        <w:pStyle w:val="ListBullet"/>
      </w:pPr>
      <w:r>
        <w:rPr>
          <w:sz w:val="22"/>
        </w:rPr>
        <w:t>No personal data in payloads. Only organisational identifiers, amounts, references and hashes.</w:t>
      </w:r>
    </w:p>
    <w:p>
      <w:pPr>
        <w:pStyle w:val="ListBullet"/>
      </w:pPr>
      <w:r>
        <w:rPr>
          <w:sz w:val="22"/>
        </w:rPr>
        <w:t>Every credential is chained to its predecessor SAID so the provenance graph is reconstructable.</w:t>
      </w:r>
    </w:p>
    <w:p>
      <w:pPr>
        <w:pStyle w:val="ListBullet"/>
      </w:pPr>
      <w:r>
        <w:rPr>
          <w:sz w:val="22"/>
        </w:rPr>
        <w:t>Issuance is deterministic and reproducible from source records.</w:t>
      </w:r>
    </w:p>
    <w:p>
      <w:r>
        <w:rPr>
          <w:rFonts w:ascii="Calibri" w:hAnsi="Calibri"/>
          <w:b/>
          <w:color w:val="1B1E2E"/>
          <w:sz w:val="28"/>
        </w:rPr>
        <w:t>2. TrustMark ID (TMID)</w:t>
      </w:r>
    </w:p>
    <w:p>
      <w:r>
        <w:rPr>
          <w:sz w:val="22"/>
        </w:rPr>
        <w:t>Verified organisations receive a TMID with prefix tmid:im:. TMIDs are anchored via the TAS sidecar and displayed with the 'TrustMark - Verified' badge.</w:t>
      </w:r>
    </w:p>
    <w:p>
      <w:r>
        <w:rPr>
          <w:rFonts w:ascii="Calibri" w:hAnsi="Calibri"/>
          <w:b/>
          <w:color w:val="1B1E2E"/>
          <w:sz w:val="28"/>
        </w:rPr>
        <w:t>3. Verification Levels</w:t>
      </w:r>
    </w:p>
    <w:p>
      <w:pPr>
        <w:pStyle w:val="ListBullet"/>
      </w:pPr>
      <w:r>
        <w:rPr>
          <w:sz w:val="22"/>
        </w:rPr>
        <w:t>Level 1 - Registration verified (Veraf.ai KYB pass).</w:t>
      </w:r>
    </w:p>
    <w:p>
      <w:pPr>
        <w:pStyle w:val="ListBullet"/>
      </w:pPr>
      <w:r>
        <w:rPr>
          <w:sz w:val="22"/>
        </w:rPr>
        <w:t>Level 2 - AML clear and documentary evidence complete.</w:t>
      </w:r>
    </w:p>
    <w:p>
      <w:pPr>
        <w:pStyle w:val="ListBullet"/>
      </w:pPr>
      <w:r>
        <w:rPr>
          <w:sz w:val="22"/>
        </w:rPr>
        <w:t>Level 3 - Certifications (s.88, GDPR, etc.) validated by an admin verifier.</w:t>
      </w:r>
    </w:p>
    <w:p>
      <w:pPr>
        <w:pStyle w:val="ListBullet"/>
      </w:pPr>
      <w:r>
        <w:rPr>
          <w:sz w:val="22"/>
        </w:rPr>
        <w:t>Trust Index score aggregates these levels for public display.</w:t>
      </w:r>
    </w:p>
    <w:p>
      <w:r>
        <w:rPr>
          <w:rFonts w:ascii="Calibri" w:hAnsi="Calibri"/>
          <w:b/>
          <w:color w:val="1B1E2E"/>
          <w:sz w:val="28"/>
        </w:rPr>
        <w:t>4. Revocation and Dispute</w:t>
      </w:r>
    </w:p>
    <w:p>
      <w:pPr>
        <w:pStyle w:val="ListBullet"/>
      </w:pPr>
      <w:r>
        <w:rPr>
          <w:sz w:val="22"/>
        </w:rPr>
        <w:t>Revocation is decided by the Trust &amp; Verification Committee on evidence of fraud, misrepresentation or material control failure.</w:t>
      </w:r>
    </w:p>
    <w:p>
      <w:pPr>
        <w:pStyle w:val="ListBullet"/>
      </w:pPr>
      <w:r>
        <w:rPr>
          <w:sz w:val="22"/>
        </w:rPr>
        <w:t>Revoked credentials remain visible with a REVOKED marker for transparency; downstream credentials show the break.</w:t>
      </w:r>
    </w:p>
    <w:p>
      <w:pPr>
        <w:pStyle w:val="ListBullet"/>
      </w:pPr>
      <w:r>
        <w:rPr>
          <w:sz w:val="22"/>
        </w:rPr>
        <w:t>Disputes are lodged via /privacy or the direct contact channel and triaged within 5 business days.</w:t>
      </w:r>
    </w:p>
    <w:p>
      <w:r>
        <w:rPr>
          <w:rFonts w:ascii="Calibri" w:hAnsi="Calibri"/>
          <w:b/>
          <w:color w:val="1B1E2E"/>
          <w:sz w:val="28"/>
        </w:rPr>
        <w:t>5. Operational Assurance</w:t>
      </w:r>
    </w:p>
    <w:p>
      <w:pPr>
        <w:pStyle w:val="ListBullet"/>
      </w:pPr>
      <w:r>
        <w:rPr>
          <w:sz w:val="22"/>
        </w:rPr>
        <w:t>TAS Issue and TAS Verify endpoints monitored with synthetic checks every 5 minutes.</w:t>
      </w:r>
    </w:p>
    <w:p>
      <w:pPr>
        <w:pStyle w:val="ListBullet"/>
      </w:pPr>
      <w:r>
        <w:rPr>
          <w:sz w:val="22"/>
        </w:rPr>
        <w:t>Anchoring retry worker with exponential backoff, alerts after 3 consecutive failures.</w:t>
      </w:r>
    </w:p>
    <w:p>
      <w:pPr>
        <w:pStyle w:val="ListBullet"/>
      </w:pPr>
      <w:r>
        <w:rPr>
          <w:sz w:val="22"/>
        </w:rPr>
        <w:t>Quarterly reconciliation between platform records and TAS ledger.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