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FINANCIAL &amp; ANTI-FRAUD</w:t>
      </w:r>
    </w:p>
    <w:p>
      <w:r>
        <w:rPr>
          <w:rFonts w:ascii="Calibri" w:hAnsi="Calibri"/>
          <w:b/>
          <w:color w:val="1B1E2E"/>
          <w:sz w:val="44"/>
        </w:rPr>
        <w:t>Fraud, Abuse and Misuse Policy</w:t>
      </w:r>
    </w:p>
    <w:p>
      <w:r>
        <w:rPr>
          <w:i/>
          <w:sz w:val="22"/>
        </w:rPr>
        <w:t>Prohibited behaviours, detection controls and response actions for fraudulent, abusive or manipulative use of the platform.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Financial &amp; Anti-Fraud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Head of Trust &amp; Safety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users and organisations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Velocity and anomaly checks on participation and donation flows</w:t>
      </w:r>
    </w:p>
    <w:p>
      <w:pPr>
        <w:pStyle w:val="ListBullet"/>
      </w:pPr>
      <w:r>
        <w:rPr>
          <w:sz w:val="22"/>
        </w:rPr>
        <w:t>Duplicate-evidence detection on activity uploads</w:t>
      </w:r>
    </w:p>
    <w:p>
      <w:pPr>
        <w:pStyle w:val="ListBullet"/>
      </w:pPr>
      <w:r>
        <w:rPr>
          <w:sz w:val="22"/>
        </w:rPr>
        <w:t>Reach-reward discounting for non-genuine traffic</w:t>
      </w:r>
    </w:p>
    <w:p>
      <w:r>
        <w:rPr>
          <w:rFonts w:ascii="Calibri" w:hAnsi="Calibri"/>
          <w:b/>
          <w:color w:val="1B1E2E"/>
          <w:sz w:val="28"/>
        </w:rPr>
        <w:t>1. Prohibited</w:t>
      </w:r>
    </w:p>
    <w:p>
      <w:pPr>
        <w:pStyle w:val="ListBullet"/>
      </w:pPr>
      <w:r>
        <w:rPr>
          <w:sz w:val="22"/>
        </w:rPr>
        <w:t>Manufactured or duplicated evidence of impact.</w:t>
      </w:r>
    </w:p>
    <w:p>
      <w:pPr>
        <w:pStyle w:val="ListBullet"/>
      </w:pPr>
      <w:r>
        <w:rPr>
          <w:sz w:val="22"/>
        </w:rPr>
        <w:t>Collusion to inflate IMI or leaderboard standing.</w:t>
      </w:r>
    </w:p>
    <w:p>
      <w:pPr>
        <w:pStyle w:val="ListBullet"/>
      </w:pPr>
      <w:r>
        <w:rPr>
          <w:sz w:val="22"/>
        </w:rPr>
        <w:t>Bot-driven amplification of verified shares.</w:t>
      </w:r>
    </w:p>
    <w:p>
      <w:pPr>
        <w:pStyle w:val="ListBullet"/>
      </w:pPr>
      <w:r>
        <w:rPr>
          <w:sz w:val="22"/>
        </w:rPr>
        <w:t>Misrepresentation of charitable status or use of funds.</w:t>
      </w:r>
    </w:p>
    <w:p>
      <w:r>
        <w:rPr>
          <w:rFonts w:ascii="Calibri" w:hAnsi="Calibri"/>
          <w:b/>
          <w:color w:val="1B1E2E"/>
          <w:sz w:val="28"/>
        </w:rPr>
        <w:t>2. Response</w:t>
      </w:r>
    </w:p>
    <w:p>
      <w:pPr>
        <w:pStyle w:val="ListBullet"/>
      </w:pPr>
      <w:r>
        <w:rPr>
          <w:sz w:val="22"/>
        </w:rPr>
        <w:t>Warning, suspension, credential revocation or account termination depending on severity.</w:t>
      </w:r>
    </w:p>
    <w:p>
      <w:pPr>
        <w:pStyle w:val="ListBullet"/>
      </w:pPr>
      <w:r>
        <w:rPr>
          <w:sz w:val="22"/>
        </w:rPr>
        <w:t>Financial recovery pursued where feasible.</w:t>
      </w:r>
    </w:p>
    <w:p>
      <w:pPr>
        <w:pStyle w:val="ListBullet"/>
      </w:pPr>
      <w:r>
        <w:rPr>
          <w:sz w:val="22"/>
        </w:rPr>
        <w:t>Regulator or law-enforcement referral where required.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