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/>
          <w:b/>
          <w:color w:val="3D998A"/>
          <w:sz w:val="18"/>
        </w:rPr>
        <w:t>GOVERNANCE</w:t>
      </w:r>
    </w:p>
    <w:p>
      <w:r>
        <w:rPr>
          <w:rFonts w:ascii="Calibri" w:hAnsi="Calibri"/>
          <w:b/>
          <w:color w:val="1B1E2E"/>
          <w:sz w:val="44"/>
        </w:rPr>
        <w:t>Responsible AI Usage Policy</w:t>
      </w:r>
    </w:p>
    <w:p>
      <w:r>
        <w:rPr>
          <w:i/>
          <w:sz w:val="22"/>
        </w:rPr>
        <w:t>Principles and controls governing the use of AI in matching, drafting, fraud triage and content generation.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Domain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Governance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Version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v1.0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Effective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Last reviewed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Next review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2027-07-19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Owner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Chief Trust Officer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Approver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Board of Trustees</w:t>
            </w:r>
          </w:p>
        </w:tc>
      </w:tr>
    </w:tbl>
    <w:p/>
    <w:p>
      <w:r>
        <w:rPr>
          <w:rFonts w:ascii="Calibri" w:hAnsi="Calibri"/>
          <w:b/>
          <w:color w:val="1B1E2E"/>
          <w:sz w:val="26"/>
        </w:rPr>
        <w:t>Applies to</w:t>
      </w:r>
    </w:p>
    <w:p>
      <w:pPr>
        <w:pStyle w:val="ListBullet"/>
      </w:pPr>
      <w:r>
        <w:rPr>
          <w:sz w:val="22"/>
        </w:rPr>
        <w:t>All AI features on the platform</w:t>
      </w:r>
    </w:p>
    <w:p>
      <w:r>
        <w:rPr>
          <w:rFonts w:ascii="Calibri" w:hAnsi="Calibri"/>
          <w:b/>
          <w:color w:val="1B1E2E"/>
          <w:sz w:val="26"/>
        </w:rPr>
        <w:t>Jurisdictions</w:t>
      </w:r>
    </w:p>
    <w:p>
      <w:pPr>
        <w:pStyle w:val="ListBullet"/>
      </w:pPr>
      <w:r>
        <w:rPr>
          <w:sz w:val="22"/>
        </w:rPr>
        <w:t>Hong Kong (PDPO, IRD s.88)</w:t>
      </w:r>
    </w:p>
    <w:p>
      <w:pPr>
        <w:pStyle w:val="ListBullet"/>
      </w:pPr>
      <w:r>
        <w:rPr>
          <w:sz w:val="22"/>
        </w:rPr>
        <w:t>United Kingdom (UK GDPR, DPA 2018)</w:t>
      </w:r>
    </w:p>
    <w:p>
      <w:pPr>
        <w:pStyle w:val="ListBullet"/>
      </w:pPr>
      <w:r>
        <w:rPr>
          <w:sz w:val="22"/>
        </w:rPr>
        <w:t>European Union (GDPR)</w:t>
      </w:r>
    </w:p>
    <w:p>
      <w:pPr>
        <w:pStyle w:val="ListBullet"/>
      </w:pPr>
      <w:r>
        <w:rPr>
          <w:sz w:val="22"/>
        </w:rPr>
        <w:t>Singapore (PDPA)</w:t>
      </w:r>
    </w:p>
    <w:p>
      <w:pPr>
        <w:pStyle w:val="ListBullet"/>
      </w:pPr>
      <w:r>
        <w:rPr>
          <w:sz w:val="22"/>
        </w:rPr>
        <w:t>Australia (Privacy Act 1988)</w:t>
      </w:r>
    </w:p>
    <w:p>
      <w:pPr>
        <w:pStyle w:val="ListBullet"/>
      </w:pPr>
      <w:r>
        <w:rPr>
          <w:sz w:val="22"/>
        </w:rPr>
        <w:t>Japan (APPI)</w:t>
      </w:r>
    </w:p>
    <w:p>
      <w:pPr>
        <w:pStyle w:val="ListBullet"/>
      </w:pPr>
      <w:r>
        <w:rPr>
          <w:sz w:val="22"/>
        </w:rPr>
        <w:t>Wider APAC per country taxonomy</w:t>
      </w:r>
    </w:p>
    <w:p>
      <w:r>
        <w:rPr>
          <w:rFonts w:ascii="Calibri" w:hAnsi="Calibri"/>
          <w:b/>
          <w:color w:val="1B1E2E"/>
          <w:sz w:val="26"/>
        </w:rPr>
        <w:t>How this is applied in-product</w:t>
      </w:r>
    </w:p>
    <w:p>
      <w:pPr>
        <w:pStyle w:val="ListBullet"/>
      </w:pPr>
      <w:r>
        <w:rPr>
          <w:sz w:val="22"/>
        </w:rPr>
        <w:t>AI never issues credentials or signs on behalf of users</w:t>
      </w:r>
    </w:p>
    <w:p>
      <w:pPr>
        <w:pStyle w:val="ListBullet"/>
      </w:pPr>
      <w:r>
        <w:rPr>
          <w:sz w:val="22"/>
        </w:rPr>
        <w:t>Human review before any AI-drafted content is published</w:t>
      </w:r>
    </w:p>
    <w:p>
      <w:pPr>
        <w:pStyle w:val="ListBullet"/>
      </w:pPr>
      <w:r>
        <w:rPr>
          <w:sz w:val="22"/>
        </w:rPr>
        <w:t>Public sub-processor register lists AI providers</w:t>
      </w:r>
    </w:p>
    <w:p>
      <w:r>
        <w:rPr>
          <w:rFonts w:ascii="Calibri" w:hAnsi="Calibri"/>
          <w:b/>
          <w:color w:val="1B1E2E"/>
          <w:sz w:val="28"/>
        </w:rPr>
        <w:t>1. Principles</w:t>
      </w:r>
    </w:p>
    <w:p>
      <w:pPr>
        <w:pStyle w:val="ListBullet"/>
      </w:pPr>
      <w:r>
        <w:rPr>
          <w:sz w:val="22"/>
        </w:rPr>
        <w:t>Human in the loop for anything affecting eligibility, disbursement or credential issuance.</w:t>
      </w:r>
    </w:p>
    <w:p>
      <w:pPr>
        <w:pStyle w:val="ListBullet"/>
      </w:pPr>
      <w:r>
        <w:rPr>
          <w:sz w:val="22"/>
        </w:rPr>
        <w:t>Explainability - every AI-generated match, ranking or flag carries a rationale.</w:t>
      </w:r>
    </w:p>
    <w:p>
      <w:pPr>
        <w:pStyle w:val="ListBullet"/>
      </w:pPr>
      <w:r>
        <w:rPr>
          <w:sz w:val="22"/>
        </w:rPr>
        <w:t>No personal data in prompts unless a DPIA has authorised it.</w:t>
      </w:r>
    </w:p>
    <w:p>
      <w:r>
        <w:rPr>
          <w:rFonts w:ascii="Calibri" w:hAnsi="Calibri"/>
          <w:b/>
          <w:color w:val="1B1E2E"/>
          <w:sz w:val="28"/>
        </w:rPr>
        <w:t>2. Controls</w:t>
      </w:r>
    </w:p>
    <w:p>
      <w:pPr>
        <w:pStyle w:val="ListBullet"/>
      </w:pPr>
      <w:r>
        <w:rPr>
          <w:sz w:val="22"/>
        </w:rPr>
        <w:t>Retrieval grounded in ACDC evidence, cited by SAID.</w:t>
      </w:r>
    </w:p>
    <w:p>
      <w:pPr>
        <w:pStyle w:val="ListBullet"/>
      </w:pPr>
      <w:r>
        <w:rPr>
          <w:sz w:val="22"/>
        </w:rPr>
        <w:t>Rate limits and cost caps.</w:t>
      </w:r>
    </w:p>
    <w:p>
      <w:pPr>
        <w:pStyle w:val="ListBullet"/>
      </w:pPr>
      <w:r>
        <w:rPr>
          <w:sz w:val="22"/>
        </w:rPr>
        <w:t>Model and provider changes tracked in the change log.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